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Verdana" w:cs="Verdana" w:eastAsia="Verdana" w:hAnsi="Verdana"/>
          <w:b/>
          <w:bCs/>
          <w:sz w:val="32"/>
          <w:szCs w:val="32"/>
        </w:rPr>
        <w:t xml:space="preserve">Classroom Reference Sheet</w:t>
      </w:r>
    </w:p>
    <w:p>
      <w:pPr>
        <w:spacing w:after="200" w:line="276"/>
      </w:pPr>
      <w:r>
        <w:rPr>
          <w:rFonts w:ascii="Verdana" w:cs="Verdana" w:eastAsia="Verdana" w:hAnsi="Verdana"/>
          <w:i/>
          <w:iCs/>
          <w:color w:val="555555"/>
          <w:sz w:val="22"/>
          <w:szCs w:val="22"/>
        </w:rPr>
        <w:t xml:space="preserve">For your Sub Plan Builder. Fill this out once; the tool reads it every time you're out, so the morning-of is just two sentences. Keep this sheet in your class project, not in the skill. Update the "currently studying" lines as your units change — everything else mostly stays put.</w:t>
      </w:r>
    </w:p>
    <w:p>
      <w:pPr>
        <w:pStyle w:val="Heading2"/>
      </w:pPr>
      <w:r>
        <w:rPr>
          <w:rFonts w:ascii="Verdana" w:cs="Verdana" w:eastAsia="Verdana" w:hAnsi="Verdana"/>
          <w:b/>
          <w:bCs/>
          <w:sz w:val="25"/>
          <w:szCs w:val="25"/>
        </w:rPr>
        <w:t xml:space="preserve">1. The Basics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Teacher: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(your name)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School:  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Subject(s) and grade(s):  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Last updated: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(so you know when to refresh it)</w:t>
      </w:r>
    </w:p>
    <w:p>
      <w:pPr>
        <w:pStyle w:val="Heading2"/>
      </w:pPr>
      <w:r>
        <w:rPr>
          <w:rFonts w:ascii="Verdana" w:cs="Verdana" w:eastAsia="Verdana" w:hAnsi="Verdana"/>
          <w:b/>
          <w:bCs/>
          <w:sz w:val="25"/>
          <w:szCs w:val="25"/>
        </w:rPr>
        <w:t xml:space="preserve">2. Daily Schedule</w:t>
      </w:r>
    </w:p>
    <w:p>
      <w:pPr>
        <w:spacing w:after="160" w:before="60" w:line="276"/>
        <w:ind w:left="220"/>
      </w:pPr>
      <w:r>
        <w:rPr>
          <w:rFonts w:ascii="Verdana" w:cs="Verdana" w:eastAsia="Verdana" w:hAnsi="Verdana"/>
          <w:i/>
          <w:iCs/>
          <w:color w:val="1F4E79"/>
          <w:sz w:val="21"/>
          <w:szCs w:val="21"/>
        </w:rPr>
        <w:t xml:space="preserve">Add one row per class or period. Elementary teachers with one room can use a single daily block or just list the day's timeline.</w:t>
      </w:r>
    </w:p>
    <w:tbl>
      <w:tblPr>
        <w:tblW w:type="pct" w:w="100%"/>
        <w:tblBorders>
          <w:top w:val="single" w:color="AAB7C4" w:sz="4"/>
          <w:left w:val="single" w:color="AAB7C4" w:sz="4"/>
          <w:bottom w:val="single" w:color="AAB7C4" w:sz="4"/>
          <w:right w:val="single" w:color="AAB7C4" w:sz="4"/>
          <w:insideH w:val="single" w:color="AAB7C4" w:sz="4"/>
          <w:insideV w:val="single" w:color="AAB7C4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/>
                <w:bCs/>
                <w:color w:val="FFFFFF"/>
                <w:sz w:val="21"/>
                <w:szCs w:val="21"/>
              </w:rPr>
              <w:t xml:space="preserve">Period / Block</w:t>
            </w:r>
          </w:p>
        </w:tc>
        <w:tc>
          <w:tcPr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/>
                <w:bCs/>
                <w:color w:val="FFFFFF"/>
                <w:sz w:val="21"/>
                <w:szCs w:val="21"/>
              </w:rPr>
              <w:t xml:space="preserve">Class &amp; Grade</w:t>
            </w:r>
          </w:p>
        </w:tc>
        <w:tc>
          <w:tcPr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/>
                <w:bCs/>
                <w:color w:val="FFFFFF"/>
                <w:sz w:val="21"/>
                <w:szCs w:val="21"/>
              </w:rPr>
              <w:t xml:space="preserve">Time</w:t>
            </w:r>
          </w:p>
        </w:tc>
        <w:tc>
          <w:tcPr>
            <w:shd w:fill="1F4E79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/>
                <w:bCs/>
                <w:color w:val="FFFFFF"/>
                <w:sz w:val="21"/>
                <w:szCs w:val="21"/>
              </w:rPr>
              <w:t xml:space="preserve">Room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rFonts w:ascii="Verdana" w:cs="Verdana" w:eastAsia="Verdana" w:hAnsi="Verdana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</w:p>
        </w:tc>
      </w:tr>
    </w:tbl>
    <w:p>
      <w:pPr>
        <w:spacing w:after="120"/>
      </w:pPr>
    </w:p>
    <w:p>
      <w:pPr>
        <w:pStyle w:val="Heading2"/>
      </w:pPr>
      <w:r>
        <w:rPr>
          <w:rFonts w:ascii="Verdana" w:cs="Verdana" w:eastAsia="Verdana" w:hAnsi="Verdana"/>
          <w:b/>
          <w:bCs/>
          <w:sz w:val="25"/>
          <w:szCs w:val="25"/>
        </w:rPr>
        <w:t xml:space="preserve">3. Where Each Class Is Now</w:t>
      </w:r>
    </w:p>
    <w:p>
      <w:pPr>
        <w:spacing w:after="160" w:before="60" w:line="276"/>
        <w:ind w:left="220"/>
      </w:pPr>
      <w:r>
        <w:rPr>
          <w:rFonts w:ascii="Verdana" w:cs="Verdana" w:eastAsia="Verdana" w:hAnsi="Verdana"/>
          <w:i/>
          <w:iCs/>
          <w:color w:val="1F4E79"/>
          <w:sz w:val="21"/>
          <w:szCs w:val="21"/>
        </w:rPr>
        <w:t xml:space="preserve">This is the one part you keep current. A quick line per class is plenty.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Currently studying (per class):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(e.g., Period 2 Civics: the three branches of government)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If in doubt, have the sub: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(your safe default — e.g., continue the next section in the guide, silent reading, or run the emergency lesson)</w:t>
      </w:r>
    </w:p>
    <w:p>
      <w:pPr>
        <w:pStyle w:val="Heading2"/>
      </w:pPr>
      <w:r>
        <w:rPr>
          <w:rFonts w:ascii="Verdana" w:cs="Verdana" w:eastAsia="Verdana" w:hAnsi="Verdana"/>
          <w:b/>
          <w:bCs/>
          <w:sz w:val="25"/>
          <w:szCs w:val="25"/>
        </w:rPr>
        <w:t xml:space="preserve">4. Room(s) and Emergency Procedures</w:t>
      </w:r>
    </w:p>
    <w:p>
      <w:pPr>
        <w:spacing w:after="160" w:before="60" w:line="276"/>
        <w:ind w:left="220"/>
      </w:pPr>
      <w:r>
        <w:rPr>
          <w:rFonts w:ascii="Verdana" w:cs="Verdana" w:eastAsia="Verdana" w:hAnsi="Verdana"/>
          <w:i/>
          <w:iCs/>
          <w:color w:val="1F4E79"/>
          <w:sz w:val="21"/>
          <w:szCs w:val="21"/>
        </w:rPr>
        <w:t xml:space="preserve">Copy this block once for EACH room you teach in — procedures change from room to room, and a sub needs the right ones for wherever they are.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Room: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(number or name)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Fire / evacuation route: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(where to line up, the path out)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Lockdown procedure: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(what to do, where to move)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Severe-weather / shelter location:  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Nearest exit:  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Where the emergency folder or red/green card is:  </w:t>
      </w:r>
    </w:p>
    <w:p>
      <w:pPr>
        <w:pStyle w:val="Heading2"/>
      </w:pPr>
      <w:r>
        <w:rPr>
          <w:rFonts w:ascii="Verdana" w:cs="Verdana" w:eastAsia="Verdana" w:hAnsi="Verdana"/>
          <w:b/>
          <w:bCs/>
          <w:sz w:val="25"/>
          <w:szCs w:val="25"/>
        </w:rPr>
        <w:t xml:space="preserve">5. Routines and Procedures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Start of class / attendance: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(how the day begins, how attendance is taken)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Restroom and hall passes: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(your policy)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Early finishers: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(what they do when done)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Transitions: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(how students move between activities or rooms)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Dismissal: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(how class ends, who leaves when)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Technology: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(projector how-to, and where logins LIVE — never write the passwords here)</w:t>
      </w:r>
    </w:p>
    <w:p>
      <w:pPr>
        <w:pStyle w:val="Heading2"/>
      </w:pPr>
      <w:r>
        <w:rPr>
          <w:rFonts w:ascii="Verdana" w:cs="Verdana" w:eastAsia="Verdana" w:hAnsi="Verdana"/>
          <w:b/>
          <w:bCs/>
          <w:sz w:val="25"/>
          <w:szCs w:val="25"/>
        </w:rPr>
        <w:t xml:space="preserve">6. Behavior Norms for a Sub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What's allowed: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(phones, group work, noise level)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Reward / consequence system: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(in plain terms a stranger can run)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Handling a disruption: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(what to try, and who to call if it escalates)</w:t>
      </w:r>
    </w:p>
    <w:p>
      <w:pPr>
        <w:pStyle w:val="Heading2"/>
      </w:pPr>
      <w:r>
        <w:rPr>
          <w:rFonts w:ascii="Verdana" w:cs="Verdana" w:eastAsia="Verdana" w:hAnsi="Verdana"/>
          <w:b/>
          <w:bCs/>
          <w:sz w:val="25"/>
          <w:szCs w:val="25"/>
        </w:rPr>
        <w:t xml:space="preserve">7. Needs in the Room (by role, not name)</w:t>
      </w:r>
    </w:p>
    <w:p>
      <w:pPr>
        <w:spacing w:after="160" w:before="60" w:line="276"/>
        <w:ind w:left="220"/>
      </w:pPr>
      <w:r>
        <w:rPr>
          <w:rFonts w:ascii="Verdana" w:cs="Verdana" w:eastAsia="Verdana" w:hAnsi="Verdana"/>
          <w:i/>
          <w:iCs/>
          <w:color w:val="1F4E79"/>
          <w:sz w:val="21"/>
          <w:szCs w:val="21"/>
        </w:rPr>
        <w:t xml:space="preserve">Describe needs and supports, never student names or records. Keep your roster and seating chart in your physical binder, not in the tool.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Accommodations to honor: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(e.g., a few students need directions read aloud; one leaves at 10:15 for services)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Reading-level reality: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(roughly how many readers are below grade level, and what helps — this tells the tool how much reading support to build in)</w:t>
      </w:r>
    </w:p>
    <w:p>
      <w:pPr>
        <w:pStyle w:val="Heading2"/>
      </w:pPr>
      <w:r>
        <w:rPr>
          <w:rFonts w:ascii="Verdana" w:cs="Verdana" w:eastAsia="Verdana" w:hAnsi="Verdana"/>
          <w:b/>
          <w:bCs/>
          <w:sz w:val="25"/>
          <w:szCs w:val="25"/>
        </w:rPr>
        <w:t xml:space="preserve">8. Helpers and Who to Call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Teacher next door:  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Grade or department partner:  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Front office / main number:  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Nurse:  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Security / administration:  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Tech help:  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If you're truly stuck, find: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(the one go-to person)</w:t>
      </w:r>
    </w:p>
    <w:p>
      <w:pPr>
        <w:pStyle w:val="Heading2"/>
      </w:pPr>
      <w:r>
        <w:rPr>
          <w:rFonts w:ascii="Verdana" w:cs="Verdana" w:eastAsia="Verdana" w:hAnsi="Verdana"/>
          <w:b/>
          <w:bCs/>
          <w:sz w:val="25"/>
          <w:szCs w:val="25"/>
        </w:rPr>
        <w:t xml:space="preserve">9. What Engages My Students</w:t>
      </w:r>
    </w:p>
    <w:p>
      <w:pPr>
        <w:spacing w:after="160" w:before="60" w:line="276"/>
        <w:ind w:left="220"/>
      </w:pPr>
      <w:r>
        <w:rPr>
          <w:rFonts w:ascii="Verdana" w:cs="Verdana" w:eastAsia="Verdana" w:hAnsi="Verdana"/>
          <w:i/>
          <w:iCs/>
          <w:color w:val="1F4E79"/>
          <w:sz w:val="21"/>
          <w:szCs w:val="21"/>
        </w:rPr>
        <w:t xml:space="preserve">Your read on your own room. This steers the kind of emergency lesson the tool builds, so it fits your kids instead of guessing.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What works: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(discussion, short videos, puzzles, hands-on, choice, etc.)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What tends to flop: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(be honest — if straight worksheets lose them, say so)</w:t>
      </w:r>
    </w:p>
    <w:p>
      <w:pPr>
        <w:pStyle w:val="Heading2"/>
      </w:pPr>
      <w:r>
        <w:rPr>
          <w:rFonts w:ascii="Verdana" w:cs="Verdana" w:eastAsia="Verdana" w:hAnsi="Verdana"/>
          <w:b/>
          <w:bCs/>
          <w:sz w:val="25"/>
          <w:szCs w:val="25"/>
        </w:rPr>
        <w:t xml:space="preserve">10. The Go-Bag / Engagement Kit</w:t>
      </w:r>
    </w:p>
    <w:p>
      <w:pPr>
        <w:spacing w:after="160" w:before="60" w:line="276"/>
        <w:ind w:left="220"/>
      </w:pPr>
      <w:r>
        <w:rPr>
          <w:rFonts w:ascii="Verdana" w:cs="Verdana" w:eastAsia="Verdana" w:hAnsi="Verdana"/>
          <w:i/>
          <w:iCs/>
          <w:color w:val="1F4E79"/>
          <w:sz w:val="21"/>
          <w:szCs w:val="21"/>
        </w:rPr>
        <w:t xml:space="preserve">A stocked grab-bag a sub can reach for is the single best insurance for a smooth day. Aim to keep on hand: a poetry collection or two (Jack Prelutsky, Shel Silverstein, or a grade-appropriate anthology), word searches and crossword packets, a few logic or brain-teaser pages, blank paper and colored pencils, a short-story collection or a couple of picture books, and a deck of cards. Store it where a sub can find it in seconds.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What's in my go-bag and where it lives:  </w:t>
      </w:r>
    </w:p>
    <w:p>
      <w:pPr>
        <w:pStyle w:val="Heading2"/>
      </w:pPr>
      <w:r>
        <w:rPr>
          <w:rFonts w:ascii="Verdana" w:cs="Verdana" w:eastAsia="Verdana" w:hAnsi="Verdana"/>
          <w:b/>
          <w:bCs/>
          <w:sz w:val="25"/>
          <w:szCs w:val="25"/>
        </w:rPr>
        <w:t xml:space="preserve">11. Tone for the Sub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My note to whoever walks in: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(how you'd like the sub to treat the class and be treated; anything that helps them have a good day)</w:t>
      </w:r>
    </w:p>
    <w:p>
      <w:pPr>
        <w:pStyle w:val="Heading2"/>
      </w:pPr>
      <w:r>
        <w:rPr>
          <w:rFonts w:ascii="Verdana" w:cs="Verdana" w:eastAsia="Verdana" w:hAnsi="Verdana"/>
          <w:b/>
          <w:bCs/>
          <w:sz w:val="25"/>
          <w:szCs w:val="25"/>
        </w:rPr>
        <w:t xml:space="preserve">12. Long-Term Sub (optional)</w:t>
      </w:r>
    </w:p>
    <w:p>
      <w:pPr>
        <w:spacing w:after="160" w:before="60" w:line="276"/>
        <w:ind w:left="220"/>
      </w:pPr>
      <w:r>
        <w:rPr>
          <w:rFonts w:ascii="Verdana" w:cs="Verdana" w:eastAsia="Verdana" w:hAnsi="Verdana"/>
          <w:i/>
          <w:iCs/>
          <w:color w:val="1F4E79"/>
          <w:sz w:val="21"/>
          <w:szCs w:val="21"/>
        </w:rPr>
        <w:t xml:space="preserve">Only needed if a sub will be in for more than a day or two.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Where grades live / progress tracking:  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Duty schedule: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(before/after school, lunch, hall duty)</w:t>
      </w:r>
    </w:p>
    <w:p>
      <w:pPr>
        <w:spacing w:after="170" w:line="276"/>
      </w:pPr>
      <w:r>
        <w:rPr>
          <w:rFonts w:ascii="Verdana" w:cs="Verdana" w:eastAsia="Verdana" w:hAnsi="Verdana"/>
          <w:b/>
          <w:bCs/>
          <w:sz w:val="22"/>
          <w:szCs w:val="22"/>
        </w:rPr>
        <w:t xml:space="preserve">Longer-arc plans:  </w:t>
      </w:r>
      <w:r>
        <w:rPr>
          <w:rFonts w:ascii="Verdana" w:cs="Verdana" w:eastAsia="Verdana" w:hAnsi="Verdana"/>
          <w:i/>
          <w:iCs/>
          <w:color w:val="777777"/>
          <w:sz w:val="21"/>
          <w:szCs w:val="21"/>
        </w:rPr>
        <w:t xml:space="preserve">(where the unit is heading)</w:t>
      </w:r>
    </w:p>
    <w:p>
      <w:pPr>
        <w:spacing w:after="0" w:before="240"/>
      </w:pPr>
      <w:r>
        <w:rPr>
          <w:rFonts w:ascii="Verdana" w:cs="Verdana" w:eastAsia="Verdana" w:hAnsi="Verdana"/>
          <w:b/>
          <w:bCs/>
          <w:color w:val="1F4E79"/>
          <w:sz w:val="21"/>
          <w:szCs w:val="21"/>
        </w:rPr>
        <w:t xml:space="preserve">A note on literacy: </w:t>
      </w:r>
      <w:r>
        <w:rPr>
          <w:rFonts w:ascii="Verdana" w:cs="Verdana" w:eastAsia="Verdana" w:hAnsi="Verdana"/>
          <w:i/>
          <w:iCs/>
          <w:color w:val="555555"/>
          <w:sz w:val="21"/>
          <w:szCs w:val="21"/>
        </w:rPr>
        <w:t xml:space="preserve">Every emergency lesson the tool builds includes a short reading-and-writing moment, calibrated to the reading-level note in Section 7 — so even a math or science sub day still moves the needle on literacy. You don't need to plan that part; it's built into the lessons.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cs="Verdana" w:eastAsia="Verdana" w:hAnsi="Verdan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60" w:before="80"/>
      <w:outlineLvl w:val="0"/>
    </w:pPr>
    <w:rPr>
      <w:rFonts w:ascii="Verdana" w:cs="Verdana" w:eastAsia="Verdana" w:hAnsi="Verdana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Verdana" w:cs="Verdana" w:eastAsia="Verdana" w:hAnsi="Verdana"/>
      <w:b/>
      <w:bCs/>
      <w:color w:val="1F4E79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Reference Sheet</dc:title>
  <dc:creator>Stossel in the Classroom</dc:creator>
  <cp:lastModifiedBy>Un-named</cp:lastModifiedBy>
  <cp:revision>1</cp:revision>
  <dcterms:created xsi:type="dcterms:W3CDTF">2026-06-17T20:03:29.119Z</dcterms:created>
  <dcterms:modified xsi:type="dcterms:W3CDTF">2026-06-17T20:03:29.134Z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