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rPr>
          <w:rFonts w:ascii="Verdana" w:cs="Verdana" w:eastAsia="Verdana" w:hAnsi="Verdana"/>
          <w:b/>
          <w:bCs/>
          <w:sz w:val="32"/>
          <w:szCs w:val="32"/>
        </w:rPr>
        <w:t xml:space="preserve">Sub Plan Builder — Build Cheat Sheet</w:t>
      </w:r>
    </w:p>
    <w:p>
      <w:pPr>
        <w:spacing w:after="220"/>
      </w:pPr>
      <w:r>
        <w:rPr>
          <w:rFonts w:ascii="Verdana" w:cs="Verdana" w:eastAsia="Verdana" w:hAnsi="Verdana"/>
          <w:i/>
          <w:iCs/>
          <w:color w:val="555555"/>
          <w:sz w:val="22"/>
          <w:szCs w:val="22"/>
        </w:rPr>
        <w:t xml:space="preserve">Susan's crib notes for building the skill on camera</w:t>
      </w:r>
    </w:p>
    <w:p>
      <w:pPr>
        <w:pStyle w:val="Heading2"/>
      </w:pPr>
      <w:r>
        <w:rPr>
          <w:rFonts w:ascii="Verdana" w:cs="Verdana" w:eastAsia="Verdana" w:hAnsi="Verdana"/>
          <w:b/>
          <w:bCs/>
          <w:sz w:val="26"/>
          <w:szCs w:val="26"/>
        </w:rPr>
        <w:t xml:space="preserve">The one-line pitch</w:t>
      </w:r>
    </w:p>
    <w:p>
      <w:pPr>
        <w:spacing w:after="140" w:line="276"/>
      </w:pPr>
      <w:r>
        <w:rPr>
          <w:rFonts w:ascii="Verdana" w:cs="Verdana" w:eastAsia="Verdana" w:hAnsi="Verdana"/>
          <w:sz w:val="22"/>
          <w:szCs w:val="22"/>
        </w:rPr>
        <w:t xml:space="preserve">A Claude Skill that turns "I'll be out Thursday" into a complete, sub-ready plan — your schedule, routines, and helpers up top, plus a meaningful, self-contained lesson for each class — all built from a reference sheet you fill out once.</w:t>
      </w:r>
    </w:p>
    <w:p>
      <w:pPr>
        <w:pStyle w:val="Heading2"/>
      </w:pPr>
      <w:r>
        <w:rPr>
          <w:rFonts w:ascii="Verdana" w:cs="Verdana" w:eastAsia="Verdana" w:hAnsi="Verdana"/>
          <w:b/>
          <w:bCs/>
          <w:sz w:val="26"/>
          <w:szCs w:val="26"/>
        </w:rPr>
        <w:t xml:space="preserve">What the skill must do</w:t>
      </w:r>
    </w:p>
    <w:p>
      <w:pPr>
        <w:pStyle w:val="ListParagraph"/>
        <w:numPr>
          <w:ilvl w:val="0"/>
          <w:numId w:val="1"/>
        </w:numPr>
        <w:spacing w:after="80" w:line="276"/>
      </w:pPr>
      <w:r>
        <w:rPr>
          <w:rFonts w:ascii="Verdana" w:cs="Verdana" w:eastAsia="Verdana" w:hAnsi="Verdana"/>
          <w:sz w:val="22"/>
          <w:szCs w:val="22"/>
        </w:rPr>
        <w:t xml:space="preserve">Read the Classroom Reference Sheet from the project for all the standing facts (schedule, routines, behavior norms, accommodations by need, helpers by role, where tech and materials live, safety info, tone for the sub).</w:t>
      </w:r>
    </w:p>
    <w:p>
      <w:pPr>
        <w:pStyle w:val="ListParagraph"/>
        <w:numPr>
          <w:ilvl w:val="0"/>
          <w:numId w:val="1"/>
        </w:numPr>
        <w:spacing w:after="80" w:line="276"/>
      </w:pPr>
      <w:r>
        <w:rPr>
          <w:rFonts w:ascii="Verdana" w:cs="Verdana" w:eastAsia="Verdana" w:hAnsi="Verdana"/>
          <w:sz w:val="22"/>
          <w:szCs w:val="22"/>
        </w:rPr>
        <w:t xml:space="preserve">Ask the short "today" questions: how many days out, which periods or classes, and whether anything is already prepped or it needs to be fully no-prep.</w:t>
      </w:r>
    </w:p>
    <w:p>
      <w:pPr>
        <w:pStyle w:val="ListParagraph"/>
        <w:numPr>
          <w:ilvl w:val="0"/>
          <w:numId w:val="1"/>
        </w:numPr>
        <w:spacing w:after="80" w:line="276"/>
      </w:pPr>
      <w:r>
        <w:rPr>
          <w:rFonts w:ascii="Verdana" w:cs="Verdana" w:eastAsia="Verdana" w:hAnsi="Verdana"/>
          <w:sz w:val="22"/>
          <w:szCs w:val="22"/>
        </w:rPr>
        <w:t xml:space="preserve">For each class, walk the teacher through what the sub should do:</w:t>
      </w:r>
    </w:p>
    <w:p>
      <w:pPr>
        <w:pStyle w:val="ListParagraph"/>
        <w:numPr>
          <w:ilvl w:val="1"/>
          <w:numId w:val="1"/>
        </w:numPr>
        <w:spacing w:after="60" w:line="276"/>
      </w:pPr>
      <w:r>
        <w:rPr>
          <w:rFonts w:ascii="Verdana" w:cs="Verdana" w:eastAsia="Verdana" w:hAnsi="Verdana"/>
          <w:sz w:val="22"/>
          <w:szCs w:val="22"/>
        </w:rPr>
        <w:t xml:space="preserve">Continue the curriculum — the next lesson in the teacher's guide or textbook (the teacher says where they are).</w:t>
      </w:r>
    </w:p>
    <w:p>
      <w:pPr>
        <w:pStyle w:val="ListParagraph"/>
        <w:numPr>
          <w:ilvl w:val="1"/>
          <w:numId w:val="1"/>
        </w:numPr>
        <w:spacing w:after="60" w:line="276"/>
      </w:pPr>
      <w:r>
        <w:rPr>
          <w:rFonts w:ascii="Verdana" w:cs="Verdana" w:eastAsia="Verdana" w:hAnsi="Verdana"/>
          <w:sz w:val="22"/>
          <w:szCs w:val="22"/>
        </w:rPr>
        <w:t xml:space="preserve">Continue an in-progress project or assignment.</w:t>
      </w:r>
    </w:p>
    <w:p>
      <w:pPr>
        <w:pStyle w:val="ListParagraph"/>
        <w:numPr>
          <w:ilvl w:val="1"/>
          <w:numId w:val="1"/>
        </w:numPr>
        <w:spacing w:after="60" w:line="276"/>
      </w:pPr>
      <w:r>
        <w:rPr>
          <w:rFonts w:ascii="Verdana" w:cs="Verdana" w:eastAsia="Verdana" w:hAnsi="Verdana"/>
          <w:sz w:val="22"/>
          <w:szCs w:val="22"/>
        </w:rPr>
        <w:t xml:space="preserve">Run the class as a study hall or independent work.</w:t>
      </w:r>
    </w:p>
    <w:p>
      <w:pPr>
        <w:pStyle w:val="ListParagraph"/>
        <w:numPr>
          <w:ilvl w:val="1"/>
          <w:numId w:val="1"/>
        </w:numPr>
        <w:spacing w:after="60" w:line="276"/>
      </w:pPr>
      <w:r>
        <w:rPr>
          <w:rFonts w:ascii="Verdana" w:cs="Verdana" w:eastAsia="Verdana" w:hAnsi="Verdana"/>
          <w:sz w:val="22"/>
          <w:szCs w:val="22"/>
        </w:rPr>
        <w:t xml:space="preserve">Build a fresh emergency lesson (next question).</w:t>
      </w:r>
    </w:p>
    <w:p>
      <w:pPr>
        <w:pStyle w:val="ListParagraph"/>
        <w:numPr>
          <w:ilvl w:val="0"/>
          <w:numId w:val="1"/>
        </w:numPr>
        <w:spacing w:after="80" w:line="276"/>
      </w:pPr>
      <w:r>
        <w:rPr>
          <w:rFonts w:ascii="Verdana" w:cs="Verdana" w:eastAsia="Verdana" w:hAnsi="Verdana"/>
          <w:sz w:val="22"/>
          <w:szCs w:val="22"/>
        </w:rPr>
        <w:t xml:space="preserve">If a fresh emergency lesson, offer to base it on:</w:t>
      </w:r>
    </w:p>
    <w:p>
      <w:pPr>
        <w:pStyle w:val="ListParagraph"/>
        <w:numPr>
          <w:ilvl w:val="1"/>
          <w:numId w:val="1"/>
        </w:numPr>
        <w:spacing w:after="60" w:line="276"/>
      </w:pPr>
      <w:r>
        <w:rPr>
          <w:rFonts w:ascii="Verdana" w:cs="Verdana" w:eastAsia="Verdana" w:hAnsi="Verdana"/>
          <w:sz w:val="22"/>
          <w:szCs w:val="22"/>
        </w:rPr>
        <w:t xml:space="preserve">An SITC video — teacher drops the URL; the skill uses the existing SITC teacher's guide (no transcript needed).</w:t>
      </w:r>
    </w:p>
    <w:p>
      <w:pPr>
        <w:pStyle w:val="ListParagraph"/>
        <w:numPr>
          <w:ilvl w:val="1"/>
          <w:numId w:val="1"/>
        </w:numPr>
        <w:spacing w:after="60" w:line="276"/>
      </w:pPr>
      <w:r>
        <w:rPr>
          <w:rFonts w:ascii="Verdana" w:cs="Verdana" w:eastAsia="Verdana" w:hAnsi="Verdana"/>
          <w:sz w:val="22"/>
          <w:szCs w:val="22"/>
        </w:rPr>
        <w:t xml:space="preserve">A current news topic — hand off to the Current Events Researcher already built.</w:t>
      </w:r>
    </w:p>
    <w:p>
      <w:pPr>
        <w:pStyle w:val="ListParagraph"/>
        <w:numPr>
          <w:ilvl w:val="1"/>
          <w:numId w:val="1"/>
        </w:numPr>
        <w:spacing w:after="60" w:line="276"/>
      </w:pPr>
      <w:r>
        <w:rPr>
          <w:rFonts w:ascii="Verdana" w:cs="Verdana" w:eastAsia="Verdana" w:hAnsi="Verdana"/>
          <w:sz w:val="22"/>
          <w:szCs w:val="22"/>
        </w:rPr>
        <w:t xml:space="preserve">A poem.</w:t>
      </w:r>
    </w:p>
    <w:p>
      <w:pPr>
        <w:pStyle w:val="ListParagraph"/>
        <w:numPr>
          <w:ilvl w:val="1"/>
          <w:numId w:val="1"/>
        </w:numPr>
        <w:spacing w:after="60" w:line="276"/>
      </w:pPr>
      <w:r>
        <w:rPr>
          <w:rFonts w:ascii="Verdana" w:cs="Verdana" w:eastAsia="Verdana" w:hAnsi="Verdana"/>
          <w:sz w:val="22"/>
          <w:szCs w:val="22"/>
        </w:rPr>
        <w:t xml:space="preserve">A primary source document (such as the Declaration of Independence).</w:t>
      </w:r>
    </w:p>
    <w:p>
      <w:pPr>
        <w:pStyle w:val="ListParagraph"/>
        <w:numPr>
          <w:ilvl w:val="1"/>
          <w:numId w:val="1"/>
        </w:numPr>
        <w:spacing w:after="60" w:line="276"/>
      </w:pPr>
      <w:r>
        <w:rPr>
          <w:rFonts w:ascii="Verdana" w:cs="Verdana" w:eastAsia="Verdana" w:hAnsi="Verdana"/>
          <w:sz w:val="22"/>
          <w:szCs w:val="22"/>
        </w:rPr>
        <w:t xml:space="preserve">Something else the teacher names.</w:t>
      </w:r>
    </w:p>
    <w:p>
      <w:pPr>
        <w:pStyle w:val="ListParagraph"/>
        <w:numPr>
          <w:ilvl w:val="0"/>
          <w:numId w:val="1"/>
        </w:numPr>
        <w:spacing w:after="80" w:line="276"/>
      </w:pPr>
      <w:r>
        <w:rPr>
          <w:rFonts w:ascii="Verdana" w:cs="Verdana" w:eastAsia="Verdana" w:hAnsi="Verdana"/>
          <w:sz w:val="22"/>
          <w:szCs w:val="22"/>
        </w:rPr>
        <w:t xml:space="preserve">Write every lesson as sub-facing, step-by-step, timed instructions a stranger can follow start to finish, with any student handout included — no teacher prep assumed.</w:t>
      </w:r>
    </w:p>
    <w:p>
      <w:pPr>
        <w:pStyle w:val="ListParagraph"/>
        <w:numPr>
          <w:ilvl w:val="0"/>
          <w:numId w:val="1"/>
        </w:numPr>
        <w:spacing w:after="80" w:line="276"/>
      </w:pPr>
      <w:r>
        <w:rPr>
          <w:rFonts w:ascii="Verdana" w:cs="Verdana" w:eastAsia="Verdana" w:hAnsi="Verdana"/>
          <w:sz w:val="22"/>
          <w:szCs w:val="22"/>
        </w:rPr>
        <w:t xml:space="preserve">Assemble one clean packet: an at-a-glance cover (schedule, routines, helpers, emergency info), each class's plan, and a "Notes for when you're back" report-back section.</w:t>
      </w:r>
    </w:p>
    <w:p>
      <w:pPr>
        <w:pStyle w:val="ListParagraph"/>
        <w:numPr>
          <w:ilvl w:val="0"/>
          <w:numId w:val="1"/>
        </w:numPr>
        <w:spacing w:after="80" w:line="276"/>
      </w:pPr>
      <w:r>
        <w:rPr>
          <w:rFonts w:ascii="Verdana" w:cs="Verdana" w:eastAsia="Verdana" w:hAnsi="Verdana"/>
          <w:sz w:val="22"/>
          <w:szCs w:val="22"/>
        </w:rPr>
        <w:t xml:space="preserve">Keep the sub day meaningful and tied to the current unit — never a worksheet dump.</w:t>
      </w:r>
    </w:p>
    <w:p>
      <w:pPr>
        <w:pStyle w:val="Heading2"/>
      </w:pPr>
      <w:r>
        <w:rPr>
          <w:rFonts w:ascii="Verdana" w:cs="Verdana" w:eastAsia="Verdana" w:hAnsi="Verdana"/>
          <w:b/>
          <w:bCs/>
          <w:sz w:val="26"/>
          <w:szCs w:val="26"/>
        </w:rPr>
        <w:t xml:space="preserve">Principles to bake in</w:t>
      </w:r>
    </w:p>
    <w:p>
      <w:pPr>
        <w:pStyle w:val="ListParagraph"/>
        <w:numPr>
          <w:ilvl w:val="0"/>
          <w:numId w:val="1"/>
        </w:numPr>
        <w:spacing w:after="80" w:line="276"/>
      </w:pPr>
      <w:r>
        <w:rPr>
          <w:rFonts w:ascii="Verdana" w:cs="Verdana" w:eastAsia="Verdana" w:hAnsi="Verdana"/>
          <w:b/>
          <w:bCs/>
          <w:sz w:val="22"/>
          <w:szCs w:val="22"/>
        </w:rPr>
        <w:t xml:space="preserve">Engine vs. context.</w:t>
      </w:r>
      <w:r>
        <w:rPr>
          <w:rFonts w:ascii="Verdana" w:cs="Verdana" w:eastAsia="Verdana" w:hAnsi="Verdana"/>
          <w:sz w:val="22"/>
          <w:szCs w:val="22"/>
        </w:rPr>
        <w:t xml:space="preserve"> The skill is universal; the reference sheet supplies your room's specifics. It reads the sheet — it doesn't re-ask the standing stuff every time.</w:t>
      </w:r>
    </w:p>
    <w:p>
      <w:pPr>
        <w:pStyle w:val="ListParagraph"/>
        <w:numPr>
          <w:ilvl w:val="0"/>
          <w:numId w:val="1"/>
        </w:numPr>
        <w:spacing w:after="80" w:line="276"/>
      </w:pPr>
      <w:r>
        <w:rPr>
          <w:rFonts w:ascii="Verdana" w:cs="Verdana" w:eastAsia="Verdana" w:hAnsi="Verdana"/>
          <w:b/>
          <w:bCs/>
          <w:sz w:val="22"/>
          <w:szCs w:val="22"/>
        </w:rPr>
        <w:t xml:space="preserve">Defer to the teacher.</w:t>
      </w:r>
      <w:r>
        <w:rPr>
          <w:rFonts w:ascii="Verdana" w:cs="Verdana" w:eastAsia="Verdana" w:hAnsi="Verdana"/>
          <w:sz w:val="22"/>
          <w:szCs w:val="22"/>
        </w:rPr>
        <w:t xml:space="preserve"> The reference sheet overrides every default — your schedule, your routines, your tone.</w:t>
      </w:r>
    </w:p>
    <w:p>
      <w:pPr>
        <w:pStyle w:val="ListParagraph"/>
        <w:numPr>
          <w:ilvl w:val="0"/>
          <w:numId w:val="1"/>
        </w:numPr>
        <w:spacing w:after="80" w:line="276"/>
      </w:pPr>
      <w:r>
        <w:rPr>
          <w:rFonts w:ascii="Verdana" w:cs="Verdana" w:eastAsia="Verdana" w:hAnsi="Verdana"/>
          <w:b/>
          <w:bCs/>
          <w:sz w:val="22"/>
          <w:szCs w:val="22"/>
        </w:rPr>
        <w:t xml:space="preserve">Describe needs, not people.</w:t>
      </w:r>
      <w:r>
        <w:rPr>
          <w:rFonts w:ascii="Verdana" w:cs="Verdana" w:eastAsia="Verdana" w:hAnsi="Verdana"/>
          <w:sz w:val="22"/>
          <w:szCs w:val="22"/>
        </w:rPr>
        <w:t xml:space="preserve"> Accommodations and helpers go in by need and role, never student names or records — and never passwords in the tool. Same responsible-use rule as the current-events tool.</w:t>
      </w:r>
    </w:p>
    <w:p>
      <w:pPr>
        <w:pStyle w:val="ListParagraph"/>
        <w:numPr>
          <w:ilvl w:val="0"/>
          <w:numId w:val="1"/>
        </w:numPr>
        <w:spacing w:after="80" w:line="276"/>
      </w:pPr>
      <w:r>
        <w:rPr>
          <w:rFonts w:ascii="Verdana" w:cs="Verdana" w:eastAsia="Verdana" w:hAnsi="Verdana"/>
          <w:b/>
          <w:bCs/>
          <w:sz w:val="22"/>
          <w:szCs w:val="22"/>
        </w:rPr>
        <w:t xml:space="preserve">Self-contained or it doesn't count.</w:t>
      </w:r>
      <w:r>
        <w:rPr>
          <w:rFonts w:ascii="Verdana" w:cs="Verdana" w:eastAsia="Verdana" w:hAnsi="Verdana"/>
          <w:sz w:val="22"/>
          <w:szCs w:val="22"/>
        </w:rPr>
        <w:t xml:space="preserve"> Emergency means no prep. Every activity has to stand on its own in a stranger's hands.</w:t>
      </w:r>
    </w:p>
    <w:p>
      <w:pPr>
        <w:pStyle w:val="ListParagraph"/>
        <w:numPr>
          <w:ilvl w:val="0"/>
          <w:numId w:val="1"/>
        </w:numPr>
        <w:spacing w:after="80" w:line="276"/>
      </w:pPr>
      <w:r>
        <w:rPr>
          <w:rFonts w:ascii="Verdana" w:cs="Verdana" w:eastAsia="Verdana" w:hAnsi="Verdana"/>
          <w:b/>
          <w:bCs/>
          <w:sz w:val="22"/>
          <w:szCs w:val="22"/>
        </w:rPr>
        <w:t xml:space="preserve">SITC videos are the easy button.</w:t>
      </w:r>
      <w:r>
        <w:rPr>
          <w:rFonts w:ascii="Verdana" w:cs="Verdana" w:eastAsia="Verdana" w:hAnsi="Verdana"/>
          <w:sz w:val="22"/>
          <w:szCs w:val="22"/>
        </w:rPr>
        <w:t xml:space="preserve"> Because the guide already exists, an SITC video is the most reliable, transcript-free way to build a real lesson fast. On-brand, and it actually works.</w:t>
      </w:r>
    </w:p>
    <w:p>
      <w:pPr>
        <w:pStyle w:val="Heading2"/>
      </w:pPr>
      <w:r>
        <w:rPr>
          <w:rFonts w:ascii="Verdana" w:cs="Verdana" w:eastAsia="Verdana" w:hAnsi="Verdana"/>
          <w:b/>
          <w:bCs/>
          <w:sz w:val="26"/>
          <w:szCs w:val="26"/>
        </w:rPr>
        <w:t xml:space="preserve">The SITC-video path (the transcript fix)</w:t>
      </w:r>
    </w:p>
    <w:p>
      <w:pPr>
        <w:pStyle w:val="ListParagraph"/>
        <w:numPr>
          <w:ilvl w:val="0"/>
          <w:numId w:val="1"/>
        </w:numPr>
        <w:spacing w:after="80" w:line="276"/>
      </w:pPr>
      <w:r>
        <w:rPr>
          <w:rFonts w:ascii="Verdana" w:cs="Verdana" w:eastAsia="Verdana" w:hAnsi="Verdana"/>
          <w:sz w:val="22"/>
          <w:szCs w:val="22"/>
        </w:rPr>
        <w:t xml:space="preserve">YouTube won't hand over transcripts cleanly, so don't build the video lesson by transcribing it.</w:t>
      </w:r>
    </w:p>
    <w:p>
      <w:pPr>
        <w:pStyle w:val="ListParagraph"/>
        <w:numPr>
          <w:ilvl w:val="0"/>
          <w:numId w:val="1"/>
        </w:numPr>
        <w:spacing w:after="80" w:line="276"/>
      </w:pPr>
      <w:r>
        <w:rPr>
          <w:rFonts w:ascii="Verdana" w:cs="Verdana" w:eastAsia="Verdana" w:hAnsi="Verdana"/>
          <w:sz w:val="22"/>
          <w:szCs w:val="22"/>
        </w:rPr>
        <w:t xml:space="preserve">For SITC videos, the teacher's guide already has the objectives, viewing guide, discussion questions, and activities — that IS the sub lesson.</w:t>
      </w:r>
    </w:p>
    <w:p>
      <w:pPr>
        <w:pStyle w:val="ListParagraph"/>
        <w:numPr>
          <w:ilvl w:val="0"/>
          <w:numId w:val="1"/>
        </w:numPr>
        <w:spacing w:after="80" w:line="276"/>
      </w:pPr>
      <w:r>
        <w:rPr>
          <w:rFonts w:ascii="Verdana" w:cs="Verdana" w:eastAsia="Verdana" w:hAnsi="Verdana"/>
          <w:sz w:val="22"/>
          <w:szCs w:val="22"/>
        </w:rPr>
        <w:t xml:space="preserve">The skill pulls (or the teacher pastes) the existing SITC guide and reformats it into a one-day sub script: play the video, hand out the viewing guide, run these questions, collect the exit ticket. No transcription, fully self-contained.</w:t>
      </w:r>
    </w:p>
    <w:p>
      <w:pPr>
        <w:pStyle w:val="ListParagraph"/>
        <w:numPr>
          <w:ilvl w:val="0"/>
          <w:numId w:val="1"/>
        </w:numPr>
        <w:spacing w:after="80" w:line="276"/>
      </w:pPr>
      <w:r>
        <w:rPr>
          <w:rFonts w:ascii="Verdana" w:cs="Verdana" w:eastAsia="Verdana" w:hAnsi="Verdana"/>
          <w:sz w:val="22"/>
          <w:szCs w:val="22"/>
        </w:rPr>
        <w:t xml:space="preserve">For non-SITC videos, flag the limitation honestly and steer toward an SITC video or another source. This is why the video path recommends SITC content.</w:t>
      </w:r>
    </w:p>
    <w:p>
      <w:pPr>
        <w:pStyle w:val="Heading2"/>
      </w:pPr>
      <w:r>
        <w:rPr>
          <w:rFonts w:ascii="Verdana" w:cs="Verdana" w:eastAsia="Verdana" w:hAnsi="Verdana"/>
          <w:b/>
          <w:bCs/>
          <w:sz w:val="26"/>
          <w:szCs w:val="26"/>
        </w:rPr>
        <w:t xml:space="preserve">Don't forget (on-camera gotchas)</w:t>
      </w:r>
    </w:p>
    <w:p>
      <w:pPr>
        <w:pStyle w:val="ListParagraph"/>
        <w:numPr>
          <w:ilvl w:val="0"/>
          <w:numId w:val="1"/>
        </w:numPr>
        <w:spacing w:after="80" w:line="276"/>
      </w:pPr>
      <w:r>
        <w:rPr>
          <w:rFonts w:ascii="Verdana" w:cs="Verdana" w:eastAsia="Verdana" w:hAnsi="Verdana"/>
          <w:sz w:val="22"/>
          <w:szCs w:val="22"/>
        </w:rPr>
        <w:t xml:space="preserve">Turn ON code execution in Settings — skills need it enabled.</w:t>
      </w:r>
    </w:p>
    <w:p>
      <w:pPr>
        <w:pStyle w:val="ListParagraph"/>
        <w:numPr>
          <w:ilvl w:val="0"/>
          <w:numId w:val="1"/>
        </w:numPr>
        <w:spacing w:after="80" w:line="276"/>
      </w:pPr>
      <w:r>
        <w:rPr>
          <w:rFonts w:ascii="Verdana" w:cs="Verdana" w:eastAsia="Verdana" w:hAnsi="Verdana"/>
          <w:sz w:val="22"/>
          <w:szCs w:val="22"/>
        </w:rPr>
        <w:t xml:space="preserve">The Classroom Reference Sheet goes in the class PROJECT, not the skill.</w:t>
      </w:r>
    </w:p>
    <w:p>
      <w:pPr>
        <w:pStyle w:val="ListParagraph"/>
        <w:numPr>
          <w:ilvl w:val="0"/>
          <w:numId w:val="1"/>
        </w:numPr>
        <w:spacing w:after="80" w:line="276"/>
      </w:pPr>
      <w:r>
        <w:rPr>
          <w:rFonts w:ascii="Verdana" w:cs="Verdana" w:eastAsia="Verdana" w:hAnsi="Verdana"/>
          <w:sz w:val="22"/>
          <w:szCs w:val="22"/>
        </w:rPr>
        <w:t xml:space="preserve">Bundle emergency-lesson-recipes.md in the skill's references/ folder, so each lesson type (video, news, poem, primary source) comes out complete every time.</w:t>
      </w:r>
    </w:p>
    <w:p>
      <w:pPr>
        <w:pStyle w:val="ListParagraph"/>
        <w:numPr>
          <w:ilvl w:val="0"/>
          <w:numId w:val="1"/>
        </w:numPr>
        <w:spacing w:after="80" w:line="276"/>
      </w:pPr>
      <w:r>
        <w:rPr>
          <w:rFonts w:ascii="Verdana" w:cs="Verdana" w:eastAsia="Verdana" w:hAnsi="Verdana"/>
          <w:sz w:val="22"/>
          <w:szCs w:val="22"/>
        </w:rPr>
        <w:t xml:space="preserve">Have a sample SITC video URL and its guide ready so the video path demos cleanly.</w:t>
      </w:r>
    </w:p>
    <w:p>
      <w:pPr>
        <w:pStyle w:val="ListParagraph"/>
        <w:numPr>
          <w:ilvl w:val="0"/>
          <w:numId w:val="1"/>
        </w:numPr>
        <w:spacing w:after="80" w:line="276"/>
      </w:pPr>
      <w:r>
        <w:rPr>
          <w:rFonts w:ascii="Verdana" w:cs="Verdana" w:eastAsia="Verdana" w:hAnsi="Verdana"/>
          <w:sz w:val="22"/>
          <w:szCs w:val="22"/>
        </w:rPr>
        <w:t xml:space="preserve">On camera, fill the sheet with roles and needs, not names — model the privacy point as you build.</w:t>
      </w:r>
    </w:p>
    <w:p>
      <w:pPr>
        <w:pStyle w:val="ListParagraph"/>
        <w:numPr>
          <w:ilvl w:val="0"/>
          <w:numId w:val="1"/>
        </w:numPr>
        <w:spacing w:after="80" w:line="276"/>
      </w:pPr>
      <w:r>
        <w:rPr>
          <w:rFonts w:ascii="Verdana" w:cs="Verdana" w:eastAsia="Verdana" w:hAnsi="Verdana"/>
          <w:b/>
          <w:bCs/>
          <w:sz w:val="22"/>
          <w:szCs w:val="22"/>
        </w:rPr>
        <w:t xml:space="preserve">The money shot: </w:t>
      </w:r>
      <w:r>
        <w:rPr>
          <w:rFonts w:ascii="Verdana" w:cs="Verdana" w:eastAsia="Verdana" w:hAnsi="Verdana"/>
          <w:sz w:val="22"/>
          <w:szCs w:val="22"/>
        </w:rPr>
        <w:t xml:space="preserve">do the 5 a.m. version live — type two sentences, watch a full sub plan fall out. That's the emotional proof of the whole post.</w:t>
      </w:r>
    </w:p>
    <w:p>
      <w:pPr>
        <w:pStyle w:val="Heading2"/>
      </w:pPr>
      <w:r>
        <w:rPr>
          <w:rFonts w:ascii="Verdana" w:cs="Verdana" w:eastAsia="Verdana" w:hAnsi="Verdana"/>
          <w:b/>
          <w:bCs/>
          <w:sz w:val="26"/>
          <w:szCs w:val="26"/>
        </w:rPr>
        <w:t xml:space="preserve">How to ask a new Claude to build it</w:t>
      </w:r>
    </w:p>
    <w:p>
      <w:pPr>
        <w:spacing w:after="140" w:line="276"/>
      </w:pPr>
      <w:r>
        <w:rPr>
          <w:rFonts w:ascii="Verdana" w:cs="Verdana" w:eastAsia="Verdana" w:hAnsi="Verdana"/>
          <w:sz w:val="22"/>
          <w:szCs w:val="22"/>
        </w:rPr>
        <w:t xml:space="preserve">Copy everything in the box below and paste it to start the clean chat:</w:t>
      </w:r>
    </w:p>
    <w:tbl>
      <w:tblPr>
        <w:tblW w:type="pct" w:w="100%"/>
        <w:tblBorders>
          <w:top w:val="single" w:color="8AA9C4" w:sz="6"/>
          <w:left w:val="single" w:color="8AA9C4" w:sz="6"/>
          <w:bottom w:val="single" w:color="8AA9C4" w:sz="6"/>
          <w:right w:val="single" w:color="8AA9C4" w:sz="6"/>
          <w:insideH w:val="none" w:color="FFFFFF" w:sz="0"/>
          <w:insideV w:val="none" w:color="FFFFFF" w:sz="0"/>
        </w:tblBorders>
      </w:tblPr>
      <w:tblGrid>
        <w:gridCol w:w="100"/>
      </w:tblGrid>
      <w:tr>
        <w:tc>
          <w:tcPr>
            <w:shd w:fill="F2F6FA" w:val="clear"/>
            <w:tcMar>
              <w:top w:type="dxa" w:w="160"/>
              <w:left w:type="dxa" w:w="200"/>
              <w:bottom w:type="dxa" w:w="160"/>
              <w:right w:type="dxa" w:w="200"/>
            </w:tcMar>
          </w:tcPr>
          <w:p>
            <w:pPr>
              <w:spacing w:after="140" w:line="276"/>
            </w:pPr>
            <w:r>
              <w:rPr>
                <w:rFonts w:ascii="Verdana" w:cs="Verdana" w:eastAsia="Verdana" w:hAnsi="Verdana"/>
                <w:sz w:val="22"/>
                <w:szCs w:val="22"/>
              </w:rPr>
              <w:t xml:space="preserve">I want to build a Claude Skill called sub-plan-builder. Help me write the SKILL.md and package it into an uploadable skill.</w:t>
            </w:r>
          </w:p>
          <w:p>
            <w:pPr>
              <w:spacing w:after="140" w:line="276"/>
            </w:pPr>
            <w:r>
              <w:rPr>
                <w:rFonts w:ascii="Verdana" w:cs="Verdana" w:eastAsia="Verdana" w:hAnsi="Verdana"/>
                <w:sz w:val="22"/>
                <w:szCs w:val="22"/>
              </w:rPr>
              <w:t xml:space="preserve">What it does: when a teacher says they will be out, it builds a complete, sub-ready plan from a Classroom Reference Sheet it reads from the project (schedule, routines, behavior norms, accommodations by need, helpers by role, where to find tech and materials, safety info, and the tone to set for the sub). It asks a few quick "today" questions — how many days out, which classes, whether anything is already prepped — then for each class it walks the teacher through what the sub should do: continue the curriculum (the next lesson in the teacher's guide or textbook), continue an in-progress project, run the class as a study hall, or build a fresh emergency lesson. For a fresh emergency lesson it offers to base it on an SITC video, a current news topic, a poem, a primary source document, or something else. For SITC videos it uses the existing SITC teacher's guide rather than transcribing the video, and reformats that guide into a one-day sub script. Every lesson is written as step-by-step, timed, sub-facing instructions that assume no teacher prep, with any student handout included. It assembles one clean packet: an at-a-glance cover with schedule, routines, helpers, and emergency info; each class's plan; and a report-back section for when the teacher returns. It follows the reference sheet over any defaults, describes needs and roles rather than naming students, and never stores passwords.</w:t>
            </w:r>
          </w:p>
          <w:p>
            <w:pPr>
              <w:spacing w:after="140" w:line="276"/>
            </w:pPr>
            <w:r>
              <w:rPr>
                <w:rFonts w:ascii="Verdana" w:cs="Verdana" w:eastAsia="Verdana" w:hAnsi="Verdana"/>
                <w:sz w:val="22"/>
                <w:szCs w:val="22"/>
              </w:rPr>
              <w:t xml:space="preserve">I'll also give you an emergency-lesson-recipes reference file to bundle into the skill. Walk me through it step by step — draft the SKILL.md first, then we'll add the reference file and package the whole thing.</w:t>
            </w:r>
          </w:p>
        </w:tc>
      </w:tr>
    </w:tbl>
    <w:p>
      <w:pPr>
        <w:spacing w:after="120"/>
      </w:pPr>
    </w:p>
    <w:p>
      <w:pPr>
        <w:pStyle w:val="Heading2"/>
      </w:pPr>
      <w:r>
        <w:rPr>
          <w:rFonts w:ascii="Verdana" w:cs="Verdana" w:eastAsia="Verdana" w:hAnsi="Verdana"/>
          <w:b/>
          <w:bCs/>
          <w:sz w:val="26"/>
          <w:szCs w:val="26"/>
        </w:rPr>
        <w:t xml:space="preserve">The build order</w:t>
      </w:r>
    </w:p>
    <w:p>
      <w:pPr>
        <w:pStyle w:val="ListParagraph"/>
        <w:numPr>
          <w:ilvl w:val="0"/>
          <w:numId w:val="1"/>
        </w:numPr>
        <w:spacing w:after="80" w:line="276"/>
      </w:pPr>
      <w:r>
        <w:rPr>
          <w:rFonts w:ascii="Verdana" w:cs="Verdana" w:eastAsia="Verdana" w:hAnsi="Verdana"/>
          <w:sz w:val="22"/>
          <w:szCs w:val="22"/>
        </w:rPr>
        <w:t xml:space="preserve">Paste the kickoff prompt above; have Claude draft the SKILL.md.</w:t>
      </w:r>
    </w:p>
    <w:p>
      <w:pPr>
        <w:pStyle w:val="ListParagraph"/>
        <w:numPr>
          <w:ilvl w:val="0"/>
          <w:numId w:val="1"/>
        </w:numPr>
        <w:spacing w:after="80" w:line="276"/>
      </w:pPr>
      <w:r>
        <w:rPr>
          <w:rFonts w:ascii="Verdana" w:cs="Verdana" w:eastAsia="Verdana" w:hAnsi="Verdana"/>
          <w:sz w:val="22"/>
          <w:szCs w:val="22"/>
        </w:rPr>
        <w:t xml:space="preserve">Add emergency-lesson-recipes.md to the skill's references/ folder.</w:t>
      </w:r>
    </w:p>
    <w:p>
      <w:pPr>
        <w:pStyle w:val="ListParagraph"/>
        <w:numPr>
          <w:ilvl w:val="0"/>
          <w:numId w:val="1"/>
        </w:numPr>
        <w:spacing w:after="80" w:line="276"/>
      </w:pPr>
      <w:r>
        <w:rPr>
          <w:rFonts w:ascii="Verdana" w:cs="Verdana" w:eastAsia="Verdana" w:hAnsi="Verdana"/>
          <w:sz w:val="22"/>
          <w:szCs w:val="22"/>
        </w:rPr>
        <w:t xml:space="preserve">Package as a zip; upload via Settings → Customize → Skills.</w:t>
      </w:r>
    </w:p>
    <w:p>
      <w:pPr>
        <w:pStyle w:val="ListParagraph"/>
        <w:numPr>
          <w:ilvl w:val="0"/>
          <w:numId w:val="1"/>
        </w:numPr>
        <w:spacing w:after="80" w:line="276"/>
      </w:pPr>
      <w:r>
        <w:rPr>
          <w:rFonts w:ascii="Verdana" w:cs="Verdana" w:eastAsia="Verdana" w:hAnsi="Verdana"/>
          <w:sz w:val="22"/>
          <w:szCs w:val="22"/>
        </w:rPr>
        <w:t xml:space="preserve">Test in a throwaway chat: pretend you're out two days, pick one "continue" class and one SITC-video emergency class.</w:t>
      </w:r>
    </w:p>
    <w:p>
      <w:pPr>
        <w:pStyle w:val="ListParagraph"/>
        <w:numPr>
          <w:ilvl w:val="0"/>
          <w:numId w:val="1"/>
        </w:numPr>
        <w:spacing w:after="80" w:line="276"/>
      </w:pPr>
      <w:r>
        <w:rPr>
          <w:rFonts w:ascii="Verdana" w:cs="Verdana" w:eastAsia="Verdana" w:hAnsi="Verdana"/>
          <w:sz w:val="22"/>
          <w:szCs w:val="22"/>
        </w:rPr>
        <w:t xml:space="preserve">Create or open the class project; drop in the sample Classroom Reference Sheet.</w:t>
      </w:r>
    </w:p>
    <w:p>
      <w:pPr>
        <w:pStyle w:val="ListParagraph"/>
        <w:numPr>
          <w:ilvl w:val="0"/>
          <w:numId w:val="1"/>
        </w:numPr>
        <w:spacing w:after="80" w:line="276"/>
      </w:pPr>
      <w:r>
        <w:rPr>
          <w:rFonts w:ascii="Verdana" w:cs="Verdana" w:eastAsia="Verdana" w:hAnsi="Verdana"/>
          <w:sz w:val="22"/>
          <w:szCs w:val="22"/>
        </w:rPr>
        <w:t xml:space="preserve">Run the 5 a.m. version — two sentences in, full plan out.</w:t>
      </w:r>
    </w:p>
    <w:p>
      <w:pPr>
        <w:pStyle w:val="ListParagraph"/>
        <w:numPr>
          <w:ilvl w:val="0"/>
          <w:numId w:val="1"/>
        </w:numPr>
        <w:spacing w:after="80" w:line="276"/>
      </w:pPr>
      <w:r>
        <w:rPr>
          <w:rFonts w:ascii="Verdana" w:cs="Verdana" w:eastAsia="Verdana" w:hAnsi="Verdana"/>
          <w:sz w:val="22"/>
          <w:szCs w:val="22"/>
        </w:rPr>
        <w:t xml:space="preserve">Check that the SITC-video lesson is genuinely sub-ready (could a stranger run it?).</w:t>
      </w:r>
    </w:p>
    <w:p>
      <w:pPr>
        <w:pStyle w:val="ListParagraph"/>
        <w:numPr>
          <w:ilvl w:val="0"/>
          <w:numId w:val="1"/>
        </w:numPr>
        <w:spacing w:after="80" w:line="276"/>
      </w:pPr>
      <w:r>
        <w:rPr>
          <w:rFonts w:ascii="Verdana" w:cs="Verdana" w:eastAsia="Verdana" w:hAnsi="Verdana"/>
          <w:sz w:val="22"/>
          <w:szCs w:val="22"/>
        </w:rPr>
        <w:t xml:space="preserve">Tweak the packet format until it's exactly right.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cs="Verdana" w:eastAsia="Verdana" w:hAnsi="Verdan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80"/>
      <w:outlineLvl w:val="0"/>
    </w:pPr>
    <w:rPr>
      <w:rFonts w:ascii="Verdana" w:cs="Verdana" w:eastAsia="Verdana" w:hAnsi="Verdana"/>
      <w:b/>
      <w:bCs/>
      <w:color w:val="000000"/>
      <w:sz w:val="32"/>
      <w:szCs w:val="32"/>
    </w:rPr>
  </w:style>
  <w:style w:type="paragraph" w:styleId="Heading2">
    <w:name w:val="Heading 2"/>
    <w:basedOn w:val="Normal"/>
    <w:next w:val="Normal"/>
    <w:qFormat/>
    <w:pPr>
      <w:spacing w:after="120" w:before="280"/>
      <w:outlineLvl w:val="1"/>
    </w:pPr>
    <w:rPr>
      <w:rFonts w:ascii="Verdana" w:cs="Verdana" w:eastAsia="Verdana" w:hAnsi="Verdana"/>
      <w:b/>
      <w:bCs/>
      <w:color w:val="1F4E7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 Plan Builder — Build Cheat Sheet</dc:title>
  <dc:creator>Stossel in the Classroom</dc:creator>
  <cp:lastModifiedBy>Un-named</cp:lastModifiedBy>
  <cp:revision>1</cp:revision>
  <dcterms:created xsi:type="dcterms:W3CDTF">2026-06-15T17:37:33.100Z</dcterms:created>
  <dcterms:modified xsi:type="dcterms:W3CDTF">2026-06-15T17:37:33.113Z</dcterms:modified>
</cp:coreProperties>
</file>

<file path=docProps/custom.xml><?xml version="1.0" encoding="utf-8"?>
<Properties xmlns="http://schemas.openxmlformats.org/officeDocument/2006/custom-properties" xmlns:vt="http://schemas.openxmlformats.org/officeDocument/2006/docPropsVTypes"/>
</file>